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361" w:rsidRPr="00BA7FAB" w:rsidRDefault="00862952" w:rsidP="00BA7FAB">
      <w:pPr>
        <w:jc w:val="center"/>
        <w:rPr>
          <w:rFonts w:eastAsia="MS Mincho"/>
          <w:b/>
          <w:sz w:val="32"/>
          <w:szCs w:val="32"/>
          <w:lang w:eastAsia="ja-JP"/>
        </w:rPr>
      </w:pPr>
      <w:bookmarkStart w:id="0" w:name="_GoBack"/>
      <w:bookmarkEnd w:id="0"/>
      <w:r w:rsidRPr="00862952">
        <w:rPr>
          <w:rFonts w:eastAsia="MS Mincho" w:hint="eastAsia"/>
          <w:b/>
          <w:sz w:val="32"/>
          <w:szCs w:val="32"/>
          <w:lang w:eastAsia="ja-JP"/>
        </w:rPr>
        <w:t>台湾日本語教育學会</w:t>
      </w:r>
      <w:r>
        <w:rPr>
          <w:rFonts w:eastAsia="MS Mincho" w:hint="eastAsia"/>
          <w:b/>
          <w:sz w:val="32"/>
          <w:szCs w:val="32"/>
          <w:lang w:eastAsia="ja-JP"/>
        </w:rPr>
        <w:t xml:space="preserve">　</w:t>
      </w:r>
      <w:r w:rsidR="00BA7FAB" w:rsidRPr="00BA7FAB">
        <w:rPr>
          <w:rFonts w:eastAsia="MS Mincho" w:hint="eastAsia"/>
          <w:b/>
          <w:sz w:val="32"/>
          <w:szCs w:val="32"/>
          <w:lang w:eastAsia="ja-JP"/>
        </w:rPr>
        <w:t>J-GAPTAIWAN</w:t>
      </w:r>
      <w:r w:rsidR="00BA7FAB" w:rsidRPr="00BA7FAB">
        <w:rPr>
          <w:rFonts w:eastAsia="MS Mincho" w:hint="eastAsia"/>
          <w:b/>
          <w:sz w:val="32"/>
          <w:szCs w:val="32"/>
          <w:lang w:eastAsia="ja-JP"/>
        </w:rPr>
        <w:t>第</w:t>
      </w:r>
      <w:r w:rsidR="00BA7FAB" w:rsidRPr="00BA7FAB">
        <w:rPr>
          <w:rFonts w:eastAsia="MS Mincho" w:hint="eastAsia"/>
          <w:b/>
          <w:sz w:val="32"/>
          <w:szCs w:val="32"/>
          <w:lang w:eastAsia="ja-JP"/>
        </w:rPr>
        <w:t>22</w:t>
      </w:r>
      <w:r w:rsidR="00BA7FAB" w:rsidRPr="00BA7FAB">
        <w:rPr>
          <w:rFonts w:eastAsia="MS Mincho" w:hint="eastAsia"/>
          <w:b/>
          <w:sz w:val="32"/>
          <w:szCs w:val="32"/>
          <w:lang w:eastAsia="ja-JP"/>
        </w:rPr>
        <w:t>回例会</w:t>
      </w:r>
    </w:p>
    <w:p w:rsidR="00BA7FAB" w:rsidRPr="00BA7FAB" w:rsidRDefault="00BA7FAB" w:rsidP="00BA7FAB">
      <w:pPr>
        <w:jc w:val="center"/>
        <w:rPr>
          <w:rFonts w:eastAsia="MS Mincho"/>
          <w:b/>
          <w:sz w:val="32"/>
          <w:szCs w:val="32"/>
          <w:lang w:eastAsia="ja-JP"/>
        </w:rPr>
      </w:pPr>
      <w:r w:rsidRPr="00BA7FAB">
        <w:rPr>
          <w:rFonts w:eastAsia="MS Mincho" w:hint="eastAsia"/>
          <w:b/>
          <w:sz w:val="32"/>
          <w:szCs w:val="32"/>
          <w:lang w:eastAsia="ja-JP"/>
        </w:rPr>
        <w:t>テーマ：「</w:t>
      </w:r>
      <w:r w:rsidRPr="00BA7FAB">
        <w:rPr>
          <w:rFonts w:eastAsia="MS Mincho"/>
          <w:b/>
          <w:sz w:val="32"/>
          <w:szCs w:val="32"/>
          <w:lang w:eastAsia="ja-JP"/>
        </w:rPr>
        <w:t xml:space="preserve">A1 </w:t>
      </w:r>
      <w:r w:rsidRPr="00BA7FAB">
        <w:rPr>
          <w:rFonts w:eastAsia="MS Mincho" w:hint="eastAsia"/>
          <w:b/>
          <w:sz w:val="32"/>
          <w:szCs w:val="32"/>
          <w:lang w:eastAsia="ja-JP"/>
        </w:rPr>
        <w:t>レベルを可視化する」</w:t>
      </w:r>
    </w:p>
    <w:p w:rsidR="00BA7FAB" w:rsidRDefault="00BA7FAB" w:rsidP="00BA7FAB">
      <w:pPr>
        <w:jc w:val="center"/>
        <w:rPr>
          <w:rFonts w:eastAsia="MS Mincho"/>
          <w:lang w:eastAsia="ja-JP"/>
        </w:rPr>
      </w:pPr>
    </w:p>
    <w:p w:rsidR="00862952" w:rsidRDefault="00862952" w:rsidP="00BA7FAB">
      <w:pPr>
        <w:rPr>
          <w:rFonts w:eastAsia="MS Mincho"/>
          <w:b/>
          <w:lang w:eastAsia="ja-JP"/>
        </w:rPr>
      </w:pPr>
    </w:p>
    <w:p w:rsidR="00BA7FAB" w:rsidRPr="00BA7FAB" w:rsidRDefault="00BA7FAB" w:rsidP="00BA7FAB">
      <w:pPr>
        <w:rPr>
          <w:rFonts w:eastAsia="MS Mincho"/>
          <w:b/>
          <w:lang w:eastAsia="ja-JP"/>
        </w:rPr>
      </w:pPr>
      <w:r w:rsidRPr="00BA7FAB">
        <w:rPr>
          <w:rFonts w:eastAsia="MS Mincho" w:hint="eastAsia"/>
          <w:b/>
          <w:lang w:eastAsia="ja-JP"/>
        </w:rPr>
        <w:t>１．テーマ</w:t>
      </w:r>
      <w:r w:rsidRPr="00BA7FAB">
        <w:rPr>
          <w:rFonts w:eastAsia="MS Mincho"/>
          <w:b/>
          <w:lang w:eastAsia="ja-JP"/>
        </w:rPr>
        <w:t xml:space="preserve"> </w:t>
      </w:r>
      <w:r w:rsidRPr="00BA7FAB">
        <w:rPr>
          <w:rFonts w:eastAsia="MS Mincho" w:hint="eastAsia"/>
          <w:b/>
          <w:lang w:eastAsia="ja-JP"/>
        </w:rPr>
        <w:t>：「</w:t>
      </w:r>
      <w:r w:rsidRPr="00BA7FAB">
        <w:rPr>
          <w:rFonts w:eastAsia="MS Mincho"/>
          <w:b/>
          <w:lang w:eastAsia="ja-JP"/>
        </w:rPr>
        <w:t xml:space="preserve">A1 </w:t>
      </w:r>
      <w:r w:rsidRPr="00BA7FAB">
        <w:rPr>
          <w:rFonts w:eastAsia="MS Mincho" w:hint="eastAsia"/>
          <w:b/>
          <w:lang w:eastAsia="ja-JP"/>
        </w:rPr>
        <w:t>レベルを可視化する」</w:t>
      </w:r>
      <w:r w:rsidRPr="00BA7FAB">
        <w:rPr>
          <w:rFonts w:eastAsia="MS Mincho"/>
          <w:b/>
          <w:lang w:eastAsia="ja-JP"/>
        </w:rPr>
        <w:t xml:space="preserve"> </w:t>
      </w:r>
    </w:p>
    <w:p w:rsidR="00BA7FAB" w:rsidRPr="00BA7FAB" w:rsidRDefault="00BA7FAB" w:rsidP="00BA7FAB">
      <w:pPr>
        <w:rPr>
          <w:rFonts w:eastAsia="MS Mincho"/>
          <w:b/>
        </w:rPr>
      </w:pPr>
      <w:r w:rsidRPr="00BA7FAB">
        <w:rPr>
          <w:rFonts w:eastAsia="MS Mincho" w:hint="eastAsia"/>
          <w:b/>
        </w:rPr>
        <w:t>２．日時：</w:t>
      </w:r>
      <w:r w:rsidRPr="00BA7FAB">
        <w:rPr>
          <w:rFonts w:eastAsia="MS Mincho"/>
          <w:b/>
        </w:rPr>
        <w:t xml:space="preserve">2014 </w:t>
      </w:r>
      <w:r w:rsidRPr="00BA7FAB">
        <w:rPr>
          <w:rFonts w:eastAsia="MS Mincho" w:hint="eastAsia"/>
          <w:b/>
        </w:rPr>
        <w:t>年</w:t>
      </w:r>
      <w:r w:rsidRPr="00BA7FAB">
        <w:rPr>
          <w:rFonts w:eastAsia="MS Mincho"/>
          <w:b/>
        </w:rPr>
        <w:t xml:space="preserve"> 5 </w:t>
      </w:r>
      <w:r w:rsidRPr="00BA7FAB">
        <w:rPr>
          <w:rFonts w:eastAsia="MS Mincho" w:hint="eastAsia"/>
          <w:b/>
        </w:rPr>
        <w:t>月</w:t>
      </w:r>
      <w:r w:rsidRPr="00BA7FAB">
        <w:rPr>
          <w:rFonts w:eastAsia="MS Mincho"/>
          <w:b/>
        </w:rPr>
        <w:t xml:space="preserve"> 24 </w:t>
      </w:r>
      <w:r w:rsidRPr="00BA7FAB">
        <w:rPr>
          <w:rFonts w:eastAsia="MS Mincho" w:hint="eastAsia"/>
          <w:b/>
        </w:rPr>
        <w:t>日（土）</w:t>
      </w:r>
      <w:r w:rsidRPr="00BA7FAB">
        <w:rPr>
          <w:rFonts w:eastAsia="MS Mincho"/>
          <w:b/>
        </w:rPr>
        <w:t xml:space="preserve"> </w:t>
      </w:r>
      <w:r w:rsidRPr="00BA7FAB">
        <w:rPr>
          <w:rFonts w:eastAsia="MS Mincho" w:hint="eastAsia"/>
          <w:b/>
        </w:rPr>
        <w:t>午後１時～５時</w:t>
      </w:r>
      <w:r w:rsidRPr="00BA7FAB">
        <w:rPr>
          <w:rFonts w:eastAsia="MS Mincho"/>
          <w:b/>
        </w:rPr>
        <w:t xml:space="preserve"> </w:t>
      </w:r>
    </w:p>
    <w:p w:rsidR="00BA7FAB" w:rsidRDefault="00BA7FAB" w:rsidP="00BA7FAB">
      <w:pPr>
        <w:rPr>
          <w:rFonts w:ascii="MS Mincho" w:eastAsia="MS Mincho" w:hAnsi="MS Mincho" w:cs="MS Mincho"/>
          <w:b/>
        </w:rPr>
      </w:pPr>
      <w:r w:rsidRPr="00BA7FAB">
        <w:rPr>
          <w:rFonts w:eastAsia="MS Mincho" w:hint="eastAsia"/>
          <w:b/>
        </w:rPr>
        <w:t>３．場所</w:t>
      </w:r>
      <w:r w:rsidRPr="00BA7FAB">
        <w:rPr>
          <w:rFonts w:eastAsia="MS Mincho"/>
          <w:b/>
        </w:rPr>
        <w:t xml:space="preserve"> </w:t>
      </w:r>
      <w:r w:rsidRPr="00BA7FAB">
        <w:rPr>
          <w:rFonts w:eastAsia="MS Mincho" w:hint="eastAsia"/>
          <w:b/>
        </w:rPr>
        <w:t>：東海大学</w:t>
      </w:r>
      <w:r w:rsidRPr="00BA7FAB">
        <w:rPr>
          <w:rFonts w:eastAsia="MS Mincho"/>
          <w:b/>
        </w:rPr>
        <w:t xml:space="preserve"> HT302 </w:t>
      </w:r>
      <w:r w:rsidRPr="00BA7FAB">
        <w:rPr>
          <w:rFonts w:eastAsia="MS Mincho" w:hint="eastAsia"/>
          <w:b/>
        </w:rPr>
        <w:t>遠距多功能教室</w:t>
      </w:r>
      <w:r w:rsidRPr="00BA7FAB">
        <w:rPr>
          <w:rFonts w:ascii="細明體" w:eastAsia="細明體" w:hAnsi="細明體" w:cs="細明體" w:hint="eastAsia"/>
          <w:b/>
        </w:rPr>
        <w:t>暨</w:t>
      </w:r>
      <w:r w:rsidRPr="00BA7FAB">
        <w:rPr>
          <w:rFonts w:ascii="MS Mincho" w:eastAsia="MS Mincho" w:hAnsi="MS Mincho" w:cs="MS Mincho" w:hint="eastAsia"/>
          <w:b/>
        </w:rPr>
        <w:t>會議室</w:t>
      </w:r>
    </w:p>
    <w:p w:rsidR="00862952" w:rsidRPr="00BA7FAB" w:rsidRDefault="00D24CA9" w:rsidP="00BA7FAB">
      <w:pPr>
        <w:rPr>
          <w:rFonts w:ascii="MS Mincho" w:eastAsia="MS Mincho" w:hAnsi="MS Mincho" w:cs="MS Mincho"/>
          <w:b/>
        </w:rPr>
      </w:pPr>
      <w:r>
        <w:rPr>
          <w:noProof/>
        </w:rPr>
        <mc:AlternateContent>
          <mc:Choice Requires="wps">
            <w:drawing>
              <wp:anchor distT="0" distB="0" distL="114300" distR="114300" simplePos="0" relativeHeight="251656704" behindDoc="1" locked="0" layoutInCell="1" allowOverlap="1">
                <wp:simplePos x="0" y="0"/>
                <wp:positionH relativeFrom="column">
                  <wp:posOffset>-219075</wp:posOffset>
                </wp:positionH>
                <wp:positionV relativeFrom="paragraph">
                  <wp:posOffset>114300</wp:posOffset>
                </wp:positionV>
                <wp:extent cx="7067550" cy="3876675"/>
                <wp:effectExtent l="95250" t="38100" r="57150" b="123825"/>
                <wp:wrapNone/>
                <wp:docPr id="5" name="圓角化對角線角落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67550" cy="3876675"/>
                        </a:xfrm>
                        <a:prstGeom prst="round2DiagRect">
                          <a:avLst/>
                        </a:prstGeom>
                        <a:solidFill>
                          <a:sysClr val="window" lastClr="FFFFFF"/>
                        </a:solidFill>
                        <a:ln w="25400" cap="flat" cmpd="sng" algn="ctr">
                          <a:solidFill>
                            <a:srgbClr val="4F81BD"/>
                          </a:solidFill>
                          <a:prstDash val="solid"/>
                        </a:ln>
                        <a:effectLst>
                          <a:outerShdw blurRad="50800" dist="38100" dir="8100000" algn="t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圓角化對角線角落矩形 5" o:spid="_x0000_s1026" style="position:absolute;margin-left:-17.25pt;margin-top:9pt;width:556.5pt;height:30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67550,387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" path="m646125,l7067550,r,l7067550,3230550v,356845,-289280,646125,-646125,646125l,3876675r,l,646125c,289280,289280,,646125,xe" fillcolor="window" strokecolor="#4f81bd" strokeweight="2pt">
                <v:shadow on="t" color="black" opacity="26214f" origin=".5,-.5" offset="-.74836mm,.74836mm"/>
                <v:path arrowok="t" o:connecttype="custom" o:connectlocs="646125,0;7067550,0;7067550,0;7067550,3230550;6421425,3876675;0,3876675;0,3876675;0,646125;646125,0" o:connectangles="0,0,0,0,0,0,0,0,0"/>
              </v:shape>
            </w:pict>
          </mc:Fallback>
        </mc:AlternateContent>
      </w:r>
    </w:p>
    <w:p w:rsidR="00862952" w:rsidRPr="00862952" w:rsidRDefault="00BA7FAB" w:rsidP="00BA7FAB">
      <w:pPr>
        <w:rPr>
          <w:rFonts w:eastAsia="MS Mincho"/>
          <w:b/>
          <w:u w:val="thick" w:color="0070C0"/>
          <w:lang w:eastAsia="ja-JP"/>
        </w:rPr>
      </w:pPr>
      <w:r w:rsidRPr="00862952">
        <w:rPr>
          <w:rFonts w:eastAsia="MS Mincho" w:hint="eastAsia"/>
          <w:b/>
          <w:lang w:eastAsia="ja-JP"/>
        </w:rPr>
        <w:t>４．問題提起</w:t>
      </w:r>
      <w:r w:rsidRPr="00862952">
        <w:rPr>
          <w:rFonts w:eastAsia="MS Mincho"/>
          <w:b/>
          <w:lang w:eastAsia="ja-JP"/>
        </w:rPr>
        <w:t xml:space="preserve"> </w:t>
      </w:r>
    </w:p>
    <w:p w:rsidR="00BA7FAB" w:rsidRPr="00BA7FAB" w:rsidRDefault="00BA7FAB" w:rsidP="00BA7FAB">
      <w:pPr>
        <w:ind w:firstLineChars="100" w:firstLine="240"/>
        <w:rPr>
          <w:rFonts w:eastAsia="MS Mincho"/>
          <w:lang w:eastAsia="ja-JP"/>
        </w:rPr>
      </w:pPr>
      <w:r w:rsidRPr="00BA7FAB">
        <w:rPr>
          <w:rFonts w:eastAsia="MS Mincho" w:hint="eastAsia"/>
          <w:lang w:eastAsia="ja-JP"/>
        </w:rPr>
        <w:t>入門期、初級レベルの日本語教育のシラバスは、教科書の普及により、構造的シラバス（発音、文字、単語、文型など）がイメージされることが多い。しかし、こうした構造シラバスを生かして、何ができるかを記述する目標は必ずしも明らかになっていない。</w:t>
      </w:r>
      <w:r w:rsidRPr="00BA7FAB">
        <w:rPr>
          <w:rFonts w:eastAsia="MS Mincho"/>
          <w:lang w:eastAsia="ja-JP"/>
        </w:rPr>
        <w:t xml:space="preserve">CEFR </w:t>
      </w:r>
      <w:r w:rsidRPr="00BA7FAB">
        <w:rPr>
          <w:rFonts w:eastAsia="MS Mincho" w:hint="eastAsia"/>
          <w:lang w:eastAsia="ja-JP"/>
        </w:rPr>
        <w:t>の行動記述を見ても、たとえば、</w:t>
      </w:r>
      <w:r w:rsidR="00210CEA" w:rsidRPr="00957D39">
        <w:rPr>
          <w:rFonts w:eastAsia="MS Mincho" w:hint="eastAsia"/>
          <w:lang w:eastAsia="ja-JP"/>
        </w:rPr>
        <w:t>A1</w:t>
      </w:r>
      <w:r w:rsidR="00210CEA" w:rsidRPr="00957D39">
        <w:rPr>
          <w:rFonts w:eastAsia="MS Mincho" w:hint="eastAsia"/>
          <w:lang w:eastAsia="ja-JP"/>
        </w:rPr>
        <w:t>で</w:t>
      </w:r>
      <w:r w:rsidRPr="00957D39">
        <w:rPr>
          <w:rFonts w:eastAsia="MS Mincho" w:hint="eastAsia"/>
          <w:lang w:eastAsia="ja-JP"/>
        </w:rPr>
        <w:t>＜</w:t>
      </w:r>
      <w:r w:rsidRPr="00957D39">
        <w:rPr>
          <w:rFonts w:eastAsia="MS Mincho"/>
          <w:lang w:eastAsia="ja-JP"/>
        </w:rPr>
        <w:t>F-290:</w:t>
      </w:r>
      <w:r w:rsidRPr="00957D39">
        <w:rPr>
          <w:rFonts w:eastAsia="MS Mincho" w:hint="eastAsia"/>
          <w:lang w:eastAsia="ja-JP"/>
        </w:rPr>
        <w:t>人にものを聞いたり、人にものを与えたりすることができる＞とある一方で、</w:t>
      </w:r>
      <w:r w:rsidRPr="00957D39">
        <w:rPr>
          <w:rFonts w:eastAsia="MS Mincho"/>
          <w:lang w:eastAsia="ja-JP"/>
        </w:rPr>
        <w:t xml:space="preserve">A2 </w:t>
      </w:r>
      <w:r w:rsidRPr="00957D39">
        <w:rPr>
          <w:rFonts w:eastAsia="MS Mincho" w:hint="eastAsia"/>
          <w:lang w:eastAsia="ja-JP"/>
        </w:rPr>
        <w:t>に＜</w:t>
      </w:r>
      <w:r w:rsidRPr="00957D39">
        <w:rPr>
          <w:rFonts w:eastAsia="MS Mincho"/>
          <w:lang w:eastAsia="ja-JP"/>
        </w:rPr>
        <w:t>F-095:</w:t>
      </w:r>
      <w:r w:rsidRPr="00957D39">
        <w:rPr>
          <w:rFonts w:eastAsia="MS Mincho" w:hint="eastAsia"/>
          <w:lang w:eastAsia="ja-JP"/>
        </w:rPr>
        <w:t>もの</w:t>
      </w:r>
      <w:r w:rsidRPr="00BA7FAB">
        <w:rPr>
          <w:rFonts w:eastAsia="MS Mincho" w:hint="eastAsia"/>
          <w:lang w:eastAsia="ja-JP"/>
        </w:rPr>
        <w:t>自体を指し示して（ジェスチャー）、伝えたいことを相手にわからせることができる（例</w:t>
      </w:r>
      <w:r w:rsidRPr="00BA7FAB">
        <w:rPr>
          <w:rFonts w:eastAsia="MS Mincho"/>
          <w:lang w:eastAsia="ja-JP"/>
        </w:rPr>
        <w:t>:</w:t>
      </w:r>
      <w:r w:rsidRPr="00BA7FAB">
        <w:rPr>
          <w:rFonts w:eastAsia="MS Mincho" w:hint="eastAsia"/>
          <w:lang w:eastAsia="ja-JP"/>
        </w:rPr>
        <w:t>「これをください」）＞とあるなど、</w:t>
      </w:r>
      <w:r w:rsidRPr="00BA7FAB">
        <w:rPr>
          <w:rFonts w:eastAsia="MS Mincho"/>
          <w:lang w:eastAsia="ja-JP"/>
        </w:rPr>
        <w:t xml:space="preserve">A1 </w:t>
      </w:r>
      <w:r w:rsidRPr="00BA7FAB">
        <w:rPr>
          <w:rFonts w:eastAsia="MS Mincho" w:hint="eastAsia"/>
          <w:lang w:eastAsia="ja-JP"/>
        </w:rPr>
        <w:t>と</w:t>
      </w:r>
      <w:r w:rsidRPr="00BA7FAB">
        <w:rPr>
          <w:rFonts w:eastAsia="MS Mincho"/>
          <w:lang w:eastAsia="ja-JP"/>
        </w:rPr>
        <w:t xml:space="preserve"> A2 </w:t>
      </w:r>
      <w:r w:rsidRPr="00BA7FAB">
        <w:rPr>
          <w:rFonts w:eastAsia="MS Mincho" w:hint="eastAsia"/>
          <w:lang w:eastAsia="ja-JP"/>
        </w:rPr>
        <w:t>の下位レベルや評価基準は明らかになっていないものが多い。また、読解や作文は入門期には無理だという声を聞くこともあるが、文字や文の認識を読解ととらえるならば</w:t>
      </w:r>
      <w:r w:rsidRPr="00BA7FAB">
        <w:rPr>
          <w:rFonts w:eastAsia="MS Mincho"/>
          <w:lang w:eastAsia="ja-JP"/>
        </w:rPr>
        <w:t xml:space="preserve"> A1 </w:t>
      </w:r>
      <w:r w:rsidRPr="00BA7FAB">
        <w:rPr>
          <w:rFonts w:eastAsia="MS Mincho" w:hint="eastAsia"/>
          <w:lang w:eastAsia="ja-JP"/>
        </w:rPr>
        <w:t>でできる読解は皆無ではない。特に漢字を理解する台湾の学習者にはインターネットのサイトで全てを理解できなくても類推することで意味がわかることもあり、評価基準は日本や非漢字圏で日本語を学ぶ学習者と同じではないはずである。＜話す・聞く＞だけではなく、＜読む・書く＞の</w:t>
      </w:r>
      <w:r w:rsidRPr="00BA7FAB">
        <w:rPr>
          <w:rFonts w:eastAsia="MS Mincho"/>
          <w:lang w:eastAsia="ja-JP"/>
        </w:rPr>
        <w:t xml:space="preserve"> A1 </w:t>
      </w:r>
      <w:r w:rsidRPr="00BA7FAB">
        <w:rPr>
          <w:rFonts w:eastAsia="MS Mincho" w:hint="eastAsia"/>
          <w:lang w:eastAsia="ja-JP"/>
        </w:rPr>
        <w:t>の技能を再考し</w:t>
      </w:r>
      <w:r w:rsidRPr="00BA7FAB">
        <w:rPr>
          <w:rFonts w:eastAsia="MS Mincho"/>
          <w:lang w:eastAsia="ja-JP"/>
        </w:rPr>
        <w:t xml:space="preserve"> A1 </w:t>
      </w:r>
      <w:r w:rsidRPr="00BA7FAB">
        <w:rPr>
          <w:rFonts w:eastAsia="MS Mincho" w:hint="eastAsia"/>
          <w:lang w:eastAsia="ja-JP"/>
        </w:rPr>
        <w:t>の評価基準を明らかにすることで、入門期、初級前半のシラバスは異なる配置になる可能性もでてくる。</w:t>
      </w:r>
      <w:r w:rsidRPr="00BA7FAB">
        <w:rPr>
          <w:rFonts w:eastAsia="MS Mincho"/>
          <w:lang w:eastAsia="ja-JP"/>
        </w:rPr>
        <w:t xml:space="preserve">A1 </w:t>
      </w:r>
      <w:r w:rsidRPr="00BA7FAB">
        <w:rPr>
          <w:rFonts w:eastAsia="MS Mincho" w:hint="eastAsia"/>
          <w:lang w:eastAsia="ja-JP"/>
        </w:rPr>
        <w:t>は入門期にあたることもあり、高校や大学など多くの教育機関で授業が行われているが、これらの下位レベルを明らかにすることで、台湾における入門期から初級前半、後半へのアーティキュレーションを整備していくことができるのではないだろうか。</w:t>
      </w:r>
      <w:r w:rsidRPr="00BA7FAB">
        <w:rPr>
          <w:rFonts w:eastAsia="MS Mincho"/>
          <w:lang w:eastAsia="ja-JP"/>
        </w:rPr>
        <w:t xml:space="preserve"> </w:t>
      </w:r>
    </w:p>
    <w:p w:rsidR="00BA7FAB" w:rsidRDefault="00BA7FAB" w:rsidP="00BA7FAB">
      <w:pPr>
        <w:rPr>
          <w:rFonts w:eastAsia="MS Mincho"/>
          <w:b/>
          <w:lang w:eastAsia="ja-JP"/>
        </w:rPr>
      </w:pPr>
    </w:p>
    <w:p w:rsidR="00862952" w:rsidRDefault="00D24CA9" w:rsidP="00BA7FAB">
      <w:pPr>
        <w:rPr>
          <w:rFonts w:eastAsia="MS Mincho"/>
          <w:b/>
          <w:lang w:eastAsia="ja-JP"/>
        </w:rPr>
      </w:pPr>
      <w:r>
        <w:rPr>
          <w:noProof/>
        </w:rPr>
        <mc:AlternateContent>
          <mc:Choice Requires="wps">
            <w:drawing>
              <wp:anchor distT="0" distB="0" distL="114300" distR="114300" simplePos="0" relativeHeight="251657728" behindDoc="1" locked="0" layoutInCell="1" allowOverlap="1">
                <wp:simplePos x="0" y="0"/>
                <wp:positionH relativeFrom="column">
                  <wp:posOffset>-161925</wp:posOffset>
                </wp:positionH>
                <wp:positionV relativeFrom="paragraph">
                  <wp:posOffset>66675</wp:posOffset>
                </wp:positionV>
                <wp:extent cx="6877050" cy="2800350"/>
                <wp:effectExtent l="95250" t="38100" r="57150" b="114300"/>
                <wp:wrapNone/>
                <wp:docPr id="6" name="圓角化對角線角落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7050" cy="2800350"/>
                        </a:xfrm>
                        <a:prstGeom prst="round2DiagRect">
                          <a:avLst/>
                        </a:prstGeom>
                        <a:solidFill>
                          <a:sysClr val="window" lastClr="FFFFFF"/>
                        </a:solidFill>
                        <a:ln w="25400" cap="flat" cmpd="sng" algn="ctr">
                          <a:solidFill>
                            <a:srgbClr val="4F81BD"/>
                          </a:solidFill>
                          <a:prstDash val="solid"/>
                        </a:ln>
                        <a:effectLst>
                          <a:outerShdw blurRad="50800" dist="38100" dir="8100000" algn="t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圓角化對角線角落矩形 6" o:spid="_x0000_s1026" style="position:absolute;margin-left:-12.75pt;margin-top:5.25pt;width:541.5pt;height:2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877050,280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" path="m466734,l6877050,r,l6877050,2333616v,257770,-208964,466734,-466734,466734l,2800350r,l,466734c,208964,208964,,466734,xe" fillcolor="window" strokecolor="#4f81bd" strokeweight="2pt">
                <v:shadow on="t" color="black" opacity="26214f" origin=".5,-.5" offset="-.74836mm,.74836mm"/>
                <v:path arrowok="t" o:connecttype="custom" o:connectlocs="466734,0;6877050,0;6877050,0;6877050,2333616;6410316,2800350;0,2800350;0,2800350;0,466734;466734,0" o:connectangles="0,0,0,0,0,0,0,0,0"/>
              </v:shape>
            </w:pict>
          </mc:Fallback>
        </mc:AlternateContent>
      </w:r>
    </w:p>
    <w:p w:rsidR="00BA7FAB" w:rsidRPr="00BA7FAB" w:rsidRDefault="00BA7FAB" w:rsidP="00BA7FAB">
      <w:pPr>
        <w:rPr>
          <w:rFonts w:eastAsia="MS Mincho"/>
          <w:b/>
          <w:u w:val="double"/>
          <w:lang w:eastAsia="ja-JP"/>
        </w:rPr>
      </w:pPr>
      <w:r w:rsidRPr="00862952">
        <w:rPr>
          <w:rFonts w:eastAsia="MS Mincho" w:hint="eastAsia"/>
          <w:b/>
          <w:lang w:eastAsia="ja-JP"/>
        </w:rPr>
        <w:t>５．活動の目的と対象者</w:t>
      </w:r>
      <w:r w:rsidRPr="00862952">
        <w:rPr>
          <w:rFonts w:eastAsia="MS Mincho"/>
          <w:b/>
          <w:lang w:eastAsia="ja-JP"/>
        </w:rPr>
        <w:t xml:space="preserve"> </w:t>
      </w:r>
    </w:p>
    <w:p w:rsidR="00BA7FAB" w:rsidRDefault="00BA7FAB" w:rsidP="00BA7FAB">
      <w:pPr>
        <w:rPr>
          <w:rFonts w:eastAsia="MS Mincho"/>
          <w:lang w:eastAsia="ja-JP"/>
        </w:rPr>
      </w:pPr>
      <w:r w:rsidRPr="00BA7FAB">
        <w:rPr>
          <w:rFonts w:eastAsia="MS Mincho"/>
          <w:lang w:eastAsia="ja-JP"/>
        </w:rPr>
        <w:t xml:space="preserve"> 5 </w:t>
      </w:r>
      <w:r w:rsidRPr="00BA7FAB">
        <w:rPr>
          <w:rFonts w:eastAsia="MS Mincho" w:hint="eastAsia"/>
          <w:lang w:eastAsia="ja-JP"/>
        </w:rPr>
        <w:t>月の</w:t>
      </w:r>
      <w:r w:rsidRPr="00BA7FAB">
        <w:rPr>
          <w:rFonts w:eastAsia="MS Mincho"/>
          <w:lang w:eastAsia="ja-JP"/>
        </w:rPr>
        <w:t xml:space="preserve"> J-GAP </w:t>
      </w:r>
      <w:r w:rsidRPr="00BA7FAB">
        <w:rPr>
          <w:rFonts w:eastAsia="MS Mincho" w:hint="eastAsia"/>
          <w:lang w:eastAsia="ja-JP"/>
        </w:rPr>
        <w:t>の活動は、高校や大学の教師たちを対象に以下の点を学ぶ研究会を行いたい。</w:t>
      </w:r>
      <w:r w:rsidRPr="00BA7FAB">
        <w:rPr>
          <w:rFonts w:eastAsia="MS Mincho"/>
          <w:lang w:eastAsia="ja-JP"/>
        </w:rPr>
        <w:t xml:space="preserve">      </w:t>
      </w:r>
      <w:r w:rsidRPr="00BA7FAB">
        <w:rPr>
          <w:rFonts w:eastAsia="MS Mincho" w:hint="eastAsia"/>
          <w:lang w:eastAsia="ja-JP"/>
        </w:rPr>
        <w:t>①</w:t>
      </w:r>
      <w:r w:rsidRPr="00BA7FAB">
        <w:rPr>
          <w:rFonts w:eastAsia="MS Mincho"/>
          <w:lang w:eastAsia="ja-JP"/>
        </w:rPr>
        <w:t xml:space="preserve"> </w:t>
      </w:r>
      <w:r w:rsidRPr="00BA7FAB">
        <w:rPr>
          <w:rFonts w:eastAsia="MS Mincho" w:hint="eastAsia"/>
          <w:lang w:eastAsia="ja-JP"/>
        </w:rPr>
        <w:t>台湾の</w:t>
      </w:r>
      <w:r w:rsidRPr="00BA7FAB">
        <w:rPr>
          <w:rFonts w:eastAsia="MS Mincho"/>
          <w:lang w:eastAsia="ja-JP"/>
        </w:rPr>
        <w:t xml:space="preserve"> A1 </w:t>
      </w:r>
      <w:r w:rsidRPr="00BA7FAB">
        <w:rPr>
          <w:rFonts w:eastAsia="MS Mincho" w:hint="eastAsia"/>
          <w:lang w:eastAsia="ja-JP"/>
        </w:rPr>
        <w:t>レベルの活動（話す・聞く・読む・書く・翻訳・文化理解）にはどのようなものが</w:t>
      </w:r>
      <w:r w:rsidRPr="00BA7FAB">
        <w:rPr>
          <w:rFonts w:eastAsia="MS Mincho"/>
          <w:lang w:eastAsia="ja-JP"/>
        </w:rPr>
        <w:t xml:space="preserve"> </w:t>
      </w:r>
      <w:r w:rsidRPr="00BA7FAB">
        <w:rPr>
          <w:rFonts w:eastAsia="MS Mincho" w:hint="eastAsia"/>
          <w:lang w:eastAsia="ja-JP"/>
        </w:rPr>
        <w:t>あるか。</w:t>
      </w:r>
    </w:p>
    <w:p w:rsidR="00BA7FAB" w:rsidRDefault="00BA7FAB" w:rsidP="00BA7FAB">
      <w:pPr>
        <w:rPr>
          <w:rFonts w:eastAsia="MS Mincho"/>
          <w:lang w:eastAsia="ja-JP"/>
        </w:rPr>
      </w:pPr>
      <w:r w:rsidRPr="00BA7FAB">
        <w:rPr>
          <w:rFonts w:eastAsia="MS Mincho"/>
          <w:lang w:eastAsia="ja-JP"/>
        </w:rPr>
        <w:t xml:space="preserve"> </w:t>
      </w:r>
      <w:r w:rsidRPr="00BA7FAB">
        <w:rPr>
          <w:rFonts w:eastAsia="MS Mincho" w:hint="eastAsia"/>
          <w:lang w:eastAsia="ja-JP"/>
        </w:rPr>
        <w:t>②</w:t>
      </w:r>
      <w:r w:rsidRPr="00BA7FAB">
        <w:rPr>
          <w:rFonts w:eastAsia="MS Mincho"/>
          <w:lang w:eastAsia="ja-JP"/>
        </w:rPr>
        <w:t xml:space="preserve"> </w:t>
      </w:r>
      <w:r w:rsidRPr="00BA7FAB">
        <w:rPr>
          <w:rFonts w:eastAsia="MS Mincho" w:hint="eastAsia"/>
          <w:lang w:eastAsia="ja-JP"/>
        </w:rPr>
        <w:t>①にはどのような構造的シラバス（文字、発音、文型、語彙）が求められるだろうか。</w:t>
      </w:r>
      <w:r w:rsidRPr="00BA7FAB">
        <w:rPr>
          <w:rFonts w:eastAsia="MS Mincho"/>
          <w:lang w:eastAsia="ja-JP"/>
        </w:rPr>
        <w:t xml:space="preserve"> </w:t>
      </w:r>
      <w:r w:rsidRPr="00BA7FAB">
        <w:rPr>
          <w:rFonts w:eastAsia="MS Mincho" w:hint="eastAsia"/>
          <w:lang w:eastAsia="ja-JP"/>
        </w:rPr>
        <w:t>それは従来の初級の教科書のシラバスの配置と一致するのだろうか。</w:t>
      </w:r>
    </w:p>
    <w:p w:rsidR="00BA7FAB" w:rsidRDefault="00BA7FAB" w:rsidP="00BA7FAB">
      <w:pPr>
        <w:rPr>
          <w:rFonts w:eastAsia="MS Mincho"/>
          <w:lang w:eastAsia="ja-JP"/>
        </w:rPr>
      </w:pPr>
      <w:r w:rsidRPr="00BA7FAB">
        <w:rPr>
          <w:rFonts w:eastAsia="MS Mincho"/>
          <w:lang w:eastAsia="ja-JP"/>
        </w:rPr>
        <w:t xml:space="preserve"> </w:t>
      </w:r>
      <w:r w:rsidRPr="00BA7FAB">
        <w:rPr>
          <w:rFonts w:eastAsia="MS Mincho" w:hint="eastAsia"/>
          <w:lang w:eastAsia="ja-JP"/>
        </w:rPr>
        <w:t>③</w:t>
      </w:r>
      <w:r w:rsidRPr="00BA7FAB">
        <w:rPr>
          <w:rFonts w:eastAsia="MS Mincho"/>
          <w:lang w:eastAsia="ja-JP"/>
        </w:rPr>
        <w:t xml:space="preserve"> </w:t>
      </w:r>
      <w:r w:rsidRPr="00BA7FAB">
        <w:rPr>
          <w:rFonts w:eastAsia="MS Mincho" w:hint="eastAsia"/>
          <w:lang w:eastAsia="ja-JP"/>
        </w:rPr>
        <w:t>補償、類推などストラテジー、辞書を調べる等の技能は</w:t>
      </w:r>
      <w:r w:rsidRPr="00BA7FAB">
        <w:rPr>
          <w:rFonts w:eastAsia="MS Mincho"/>
          <w:lang w:eastAsia="ja-JP"/>
        </w:rPr>
        <w:t xml:space="preserve"> A1 </w:t>
      </w:r>
      <w:r w:rsidRPr="00BA7FAB">
        <w:rPr>
          <w:rFonts w:eastAsia="MS Mincho" w:hint="eastAsia"/>
          <w:lang w:eastAsia="ja-JP"/>
        </w:rPr>
        <w:t>レベルで導入しなくてもいいのか。</w:t>
      </w:r>
      <w:r w:rsidRPr="00BA7FAB">
        <w:rPr>
          <w:rFonts w:eastAsia="MS Mincho"/>
          <w:lang w:eastAsia="ja-JP"/>
        </w:rPr>
        <w:t xml:space="preserve"> </w:t>
      </w:r>
      <w:r w:rsidRPr="00BA7FAB">
        <w:rPr>
          <w:rFonts w:eastAsia="MS Mincho" w:hint="eastAsia"/>
          <w:lang w:eastAsia="ja-JP"/>
        </w:rPr>
        <w:t>するならどのように導入できるのか。</w:t>
      </w:r>
    </w:p>
    <w:p w:rsidR="00BA7FAB" w:rsidRDefault="00BA7FAB" w:rsidP="00BA7FAB">
      <w:pPr>
        <w:rPr>
          <w:rFonts w:eastAsia="MS Mincho"/>
          <w:lang w:eastAsia="ja-JP"/>
        </w:rPr>
      </w:pPr>
      <w:r w:rsidRPr="00BA7FAB">
        <w:rPr>
          <w:rFonts w:eastAsia="MS Mincho"/>
          <w:lang w:eastAsia="ja-JP"/>
        </w:rPr>
        <w:t xml:space="preserve"> </w:t>
      </w:r>
      <w:r w:rsidRPr="00BA7FAB">
        <w:rPr>
          <w:rFonts w:eastAsia="MS Mincho" w:hint="eastAsia"/>
          <w:lang w:eastAsia="ja-JP"/>
        </w:rPr>
        <w:t>④</w:t>
      </w:r>
      <w:r w:rsidRPr="00BA7FAB">
        <w:rPr>
          <w:rFonts w:eastAsia="MS Mincho"/>
          <w:lang w:eastAsia="ja-JP"/>
        </w:rPr>
        <w:t xml:space="preserve"> A1 </w:t>
      </w:r>
      <w:r w:rsidRPr="00BA7FAB">
        <w:rPr>
          <w:rFonts w:eastAsia="MS Mincho" w:hint="eastAsia"/>
          <w:lang w:eastAsia="ja-JP"/>
        </w:rPr>
        <w:t>レベルの中でも</w:t>
      </w:r>
      <w:r w:rsidRPr="00BA7FAB">
        <w:rPr>
          <w:rFonts w:eastAsia="MS Mincho"/>
          <w:lang w:eastAsia="ja-JP"/>
        </w:rPr>
        <w:t xml:space="preserve"> A1-1</w:t>
      </w:r>
      <w:r w:rsidRPr="00BA7FAB">
        <w:rPr>
          <w:rFonts w:eastAsia="MS Mincho" w:hint="eastAsia"/>
          <w:lang w:eastAsia="ja-JP"/>
        </w:rPr>
        <w:t>、</w:t>
      </w:r>
      <w:r w:rsidRPr="00BA7FAB">
        <w:rPr>
          <w:rFonts w:eastAsia="MS Mincho"/>
          <w:lang w:eastAsia="ja-JP"/>
        </w:rPr>
        <w:t>A1-2</w:t>
      </w:r>
      <w:r w:rsidRPr="00BA7FAB">
        <w:rPr>
          <w:rFonts w:eastAsia="MS Mincho" w:hint="eastAsia"/>
          <w:lang w:eastAsia="ja-JP"/>
        </w:rPr>
        <w:t>、</w:t>
      </w:r>
      <w:r w:rsidRPr="00BA7FAB">
        <w:rPr>
          <w:rFonts w:eastAsia="MS Mincho"/>
          <w:lang w:eastAsia="ja-JP"/>
        </w:rPr>
        <w:t xml:space="preserve">A1-3 </w:t>
      </w:r>
      <w:r w:rsidRPr="00BA7FAB">
        <w:rPr>
          <w:rFonts w:eastAsia="MS Mincho" w:hint="eastAsia"/>
          <w:lang w:eastAsia="ja-JP"/>
        </w:rPr>
        <w:t>など下位分類するなら、どのように並べることができるのだろうか。</w:t>
      </w:r>
    </w:p>
    <w:p w:rsidR="00BA7FAB" w:rsidRDefault="00BA7FAB" w:rsidP="00BA7FAB">
      <w:pPr>
        <w:rPr>
          <w:rFonts w:eastAsia="MS Mincho"/>
          <w:lang w:eastAsia="ja-JP"/>
        </w:rPr>
      </w:pPr>
      <w:r w:rsidRPr="00BA7FAB">
        <w:rPr>
          <w:rFonts w:eastAsia="MS Mincho"/>
          <w:lang w:eastAsia="ja-JP"/>
        </w:rPr>
        <w:t xml:space="preserve"> </w:t>
      </w:r>
    </w:p>
    <w:p w:rsidR="00862952" w:rsidRDefault="00862952" w:rsidP="00BA7FAB">
      <w:pPr>
        <w:rPr>
          <w:rFonts w:eastAsia="MS Mincho"/>
          <w:b/>
          <w:lang w:eastAsia="ja-JP"/>
        </w:rPr>
      </w:pPr>
    </w:p>
    <w:p w:rsidR="00862952" w:rsidRDefault="00862952" w:rsidP="00BA7FAB">
      <w:pPr>
        <w:rPr>
          <w:rFonts w:eastAsia="MS Mincho"/>
          <w:b/>
          <w:lang w:eastAsia="ja-JP"/>
        </w:rPr>
      </w:pPr>
    </w:p>
    <w:p w:rsidR="00862952" w:rsidRDefault="00862952" w:rsidP="00BA7FAB">
      <w:pPr>
        <w:rPr>
          <w:rFonts w:eastAsia="MS Mincho"/>
          <w:b/>
          <w:lang w:eastAsia="ja-JP"/>
        </w:rPr>
      </w:pPr>
    </w:p>
    <w:p w:rsidR="00BA7FAB" w:rsidRPr="00862952" w:rsidRDefault="00D24CA9" w:rsidP="00BA7FAB">
      <w:pPr>
        <w:rPr>
          <w:rFonts w:eastAsia="MS Mincho"/>
          <w:b/>
          <w:u w:val="thick" w:color="0070C0"/>
          <w:lang w:eastAsia="ja-JP"/>
        </w:rPr>
      </w:pPr>
      <w:r>
        <w:rPr>
          <w:noProof/>
        </w:rPr>
        <mc:AlternateContent>
          <mc:Choice Requires="wps">
            <w:drawing>
              <wp:anchor distT="0" distB="0" distL="114300" distR="114300" simplePos="0" relativeHeight="251658752" behindDoc="1" locked="0" layoutInCell="1" allowOverlap="1">
                <wp:simplePos x="0" y="0"/>
                <wp:positionH relativeFrom="column">
                  <wp:posOffset>-228600</wp:posOffset>
                </wp:positionH>
                <wp:positionV relativeFrom="paragraph">
                  <wp:posOffset>-9525</wp:posOffset>
                </wp:positionV>
                <wp:extent cx="6886575" cy="1695450"/>
                <wp:effectExtent l="57150" t="19050" r="85725" b="114300"/>
                <wp:wrapNone/>
                <wp:docPr id="8" name="圓角化對角線角落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6575" cy="1695450"/>
                        </a:xfrm>
                        <a:prstGeom prst="round2DiagRect">
                          <a:avLst/>
                        </a:prstGeom>
                        <a:solidFill>
                          <a:sysClr val="window" lastClr="FFFFFF"/>
                        </a:solidFill>
                        <a:ln w="25400" cap="flat" cmpd="sng" algn="ctr">
                          <a:solidFill>
                            <a:srgbClr val="4F81BD"/>
                          </a:solidFill>
                          <a:prstDash val="solid"/>
                        </a:ln>
                        <a:effectLst>
                          <a:outerShdw blurRad="50800" dist="38100" dir="5400000" algn="t"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圓角化對角線角落矩形 8" o:spid="_x0000_s1026" style="position:absolute;margin-left:-18pt;margin-top:-.75pt;width:542.25pt;height:1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86575,169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" path="m282581,l6886575,r,l6886575,1412869v,156065,-126516,282581,-282581,282581l,1695450r,l,282581c,126516,126516,,282581,xe" fillcolor="window" strokecolor="#4f81bd" strokeweight="2pt">
                <v:shadow on="t" color="black" opacity="26214f" origin=",-.5" offset="0,3pt"/>
                <v:path arrowok="t" o:connecttype="custom" o:connectlocs="282581,0;6886575,0;6886575,0;6886575,1412869;6603994,1695450;0,1695450;0,1695450;0,282581;282581,0" o:connectangles="0,0,0,0,0,0,0,0,0"/>
              </v:shape>
            </w:pict>
          </mc:Fallback>
        </mc:AlternateContent>
      </w:r>
      <w:r w:rsidR="00BA7FAB" w:rsidRPr="00862952">
        <w:rPr>
          <w:rFonts w:eastAsia="MS Mincho" w:hint="eastAsia"/>
          <w:b/>
          <w:lang w:eastAsia="ja-JP"/>
        </w:rPr>
        <w:t>６．当日の研究会の進め方</w:t>
      </w:r>
    </w:p>
    <w:p w:rsidR="00BA7FAB" w:rsidRDefault="00BA7FAB" w:rsidP="00BA7FAB">
      <w:pPr>
        <w:rPr>
          <w:rFonts w:eastAsia="MS Mincho"/>
          <w:lang w:eastAsia="ja-JP"/>
        </w:rPr>
      </w:pPr>
      <w:r w:rsidRPr="00BA7FAB">
        <w:rPr>
          <w:rFonts w:eastAsia="MS Mincho"/>
          <w:lang w:eastAsia="ja-JP"/>
        </w:rPr>
        <w:t xml:space="preserve"> </w:t>
      </w:r>
      <w:r w:rsidRPr="00BA7FAB">
        <w:rPr>
          <w:rFonts w:eastAsia="MS Mincho" w:hint="eastAsia"/>
          <w:lang w:eastAsia="ja-JP"/>
        </w:rPr>
        <w:t>①</w:t>
      </w:r>
      <w:r w:rsidRPr="00BA7FAB">
        <w:rPr>
          <w:rFonts w:eastAsia="MS Mincho"/>
          <w:lang w:eastAsia="ja-JP"/>
        </w:rPr>
        <w:t xml:space="preserve"> CEFR </w:t>
      </w:r>
      <w:r w:rsidRPr="00BA7FAB">
        <w:rPr>
          <w:rFonts w:eastAsia="MS Mincho" w:hint="eastAsia"/>
          <w:lang w:eastAsia="ja-JP"/>
        </w:rPr>
        <w:t>や</w:t>
      </w:r>
      <w:r w:rsidRPr="00BA7FAB">
        <w:rPr>
          <w:rFonts w:eastAsia="MS Mincho"/>
          <w:lang w:eastAsia="ja-JP"/>
        </w:rPr>
        <w:t xml:space="preserve"> JF </w:t>
      </w:r>
      <w:r w:rsidRPr="00BA7FAB">
        <w:rPr>
          <w:rFonts w:eastAsia="MS Mincho" w:hint="eastAsia"/>
          <w:lang w:eastAsia="ja-JP"/>
        </w:rPr>
        <w:t>スタンダードの</w:t>
      </w:r>
      <w:r w:rsidRPr="00BA7FAB">
        <w:rPr>
          <w:rFonts w:eastAsia="MS Mincho"/>
          <w:lang w:eastAsia="ja-JP"/>
        </w:rPr>
        <w:t xml:space="preserve"> A1 </w:t>
      </w:r>
      <w:r w:rsidRPr="00BA7FAB">
        <w:rPr>
          <w:rFonts w:eastAsia="MS Mincho" w:hint="eastAsia"/>
          <w:lang w:eastAsia="ja-JP"/>
        </w:rPr>
        <w:t>レベルの記述を基準ごとに並べかえてみる</w:t>
      </w:r>
    </w:p>
    <w:p w:rsidR="00BA7FAB" w:rsidRDefault="00BA7FAB" w:rsidP="00BA7FAB">
      <w:pPr>
        <w:ind w:left="480" w:hangingChars="200" w:hanging="480"/>
        <w:rPr>
          <w:rFonts w:eastAsia="MS Mincho"/>
          <w:lang w:eastAsia="ja-JP"/>
        </w:rPr>
      </w:pPr>
      <w:r w:rsidRPr="00BA7FAB">
        <w:rPr>
          <w:rFonts w:eastAsia="MS Mincho"/>
          <w:lang w:eastAsia="ja-JP"/>
        </w:rPr>
        <w:t xml:space="preserve"> </w:t>
      </w:r>
      <w:r w:rsidRPr="00BA7FAB">
        <w:rPr>
          <w:rFonts w:eastAsia="MS Mincho" w:hint="eastAsia"/>
          <w:lang w:eastAsia="ja-JP"/>
        </w:rPr>
        <w:t>②</w:t>
      </w:r>
      <w:r w:rsidRPr="00BA7FAB">
        <w:rPr>
          <w:rFonts w:eastAsia="MS Mincho"/>
          <w:lang w:eastAsia="ja-JP"/>
        </w:rPr>
        <w:t xml:space="preserve"> </w:t>
      </w:r>
      <w:r w:rsidRPr="00BA7FAB">
        <w:rPr>
          <w:rFonts w:eastAsia="MS Mincho" w:hint="eastAsia"/>
          <w:lang w:eastAsia="ja-JP"/>
        </w:rPr>
        <w:t>台湾で行われている、あるいは考えられる</w:t>
      </w:r>
      <w:r w:rsidRPr="00BA7FAB">
        <w:rPr>
          <w:rFonts w:eastAsia="MS Mincho"/>
          <w:lang w:eastAsia="ja-JP"/>
        </w:rPr>
        <w:t xml:space="preserve"> A1 </w:t>
      </w:r>
      <w:r w:rsidRPr="00BA7FAB">
        <w:rPr>
          <w:rFonts w:eastAsia="MS Mincho" w:hint="eastAsia"/>
          <w:lang w:eastAsia="ja-JP"/>
        </w:rPr>
        <w:t>レベルの活動を紹介してもらう（高校、大学、</w:t>
      </w:r>
      <w:r w:rsidRPr="00BA7FAB">
        <w:rPr>
          <w:rFonts w:eastAsia="MS Mincho"/>
          <w:lang w:eastAsia="ja-JP"/>
        </w:rPr>
        <w:t xml:space="preserve"> </w:t>
      </w:r>
      <w:r w:rsidRPr="00BA7FAB">
        <w:rPr>
          <w:rFonts w:eastAsia="MS Mincho" w:hint="eastAsia"/>
          <w:lang w:eastAsia="ja-JP"/>
        </w:rPr>
        <w:t>塾、その他の教育機関の教師）</w:t>
      </w:r>
    </w:p>
    <w:p w:rsidR="00BA7FAB" w:rsidRDefault="00BA7FAB" w:rsidP="00BA7FAB">
      <w:pPr>
        <w:rPr>
          <w:rFonts w:eastAsia="MS Mincho"/>
          <w:lang w:eastAsia="ja-JP"/>
        </w:rPr>
      </w:pPr>
      <w:r w:rsidRPr="00BA7FAB">
        <w:rPr>
          <w:rFonts w:eastAsia="MS Mincho"/>
          <w:lang w:eastAsia="ja-JP"/>
        </w:rPr>
        <w:t xml:space="preserve"> </w:t>
      </w:r>
      <w:r w:rsidRPr="00BA7FAB">
        <w:rPr>
          <w:rFonts w:eastAsia="MS Mincho" w:hint="eastAsia"/>
          <w:lang w:eastAsia="ja-JP"/>
        </w:rPr>
        <w:t>③</w:t>
      </w:r>
      <w:r w:rsidRPr="00BA7FAB">
        <w:rPr>
          <w:rFonts w:eastAsia="MS Mincho"/>
          <w:lang w:eastAsia="ja-JP"/>
        </w:rPr>
        <w:t xml:space="preserve"> </w:t>
      </w:r>
      <w:r w:rsidRPr="00BA7FAB">
        <w:rPr>
          <w:rFonts w:eastAsia="MS Mincho" w:hint="eastAsia"/>
          <w:lang w:eastAsia="ja-JP"/>
        </w:rPr>
        <w:t>②のシラバスを多角的な視点から分析する。</w:t>
      </w:r>
    </w:p>
    <w:p w:rsidR="00862952" w:rsidRDefault="00BA7FAB" w:rsidP="00BA7FAB">
      <w:pPr>
        <w:rPr>
          <w:rFonts w:eastAsia="MS Mincho"/>
          <w:lang w:eastAsia="ja-JP"/>
        </w:rPr>
      </w:pPr>
      <w:r w:rsidRPr="00BA7FAB">
        <w:rPr>
          <w:rFonts w:eastAsia="MS Mincho"/>
          <w:lang w:eastAsia="ja-JP"/>
        </w:rPr>
        <w:t xml:space="preserve"> </w:t>
      </w:r>
      <w:r w:rsidRPr="00BA7FAB">
        <w:rPr>
          <w:rFonts w:eastAsia="MS Mincho" w:hint="eastAsia"/>
          <w:lang w:eastAsia="ja-JP"/>
        </w:rPr>
        <w:t>④</w:t>
      </w:r>
      <w:r w:rsidRPr="00BA7FAB">
        <w:rPr>
          <w:rFonts w:eastAsia="MS Mincho"/>
          <w:lang w:eastAsia="ja-JP"/>
        </w:rPr>
        <w:t xml:space="preserve"> </w:t>
      </w:r>
      <w:r w:rsidRPr="00BA7FAB">
        <w:rPr>
          <w:rFonts w:eastAsia="MS Mincho" w:hint="eastAsia"/>
          <w:lang w:eastAsia="ja-JP"/>
        </w:rPr>
        <w:t>評価基準を明らかにし、</w:t>
      </w:r>
      <w:r w:rsidRPr="00BA7FAB">
        <w:rPr>
          <w:rFonts w:eastAsia="MS Mincho"/>
          <w:lang w:eastAsia="ja-JP"/>
        </w:rPr>
        <w:t xml:space="preserve">A1 </w:t>
      </w:r>
      <w:r w:rsidRPr="00BA7FAB">
        <w:rPr>
          <w:rFonts w:eastAsia="MS Mincho" w:hint="eastAsia"/>
          <w:lang w:eastAsia="ja-JP"/>
        </w:rPr>
        <w:t>の前半、後半のどこに位置するかを考える</w:t>
      </w:r>
    </w:p>
    <w:p w:rsidR="00862952" w:rsidRPr="00862952" w:rsidRDefault="00862952" w:rsidP="00862952">
      <w:pPr>
        <w:rPr>
          <w:rFonts w:eastAsia="MS Mincho"/>
          <w:lang w:eastAsia="ja-JP"/>
        </w:rPr>
      </w:pPr>
    </w:p>
    <w:p w:rsidR="00862952" w:rsidRDefault="00862952" w:rsidP="00862952">
      <w:pPr>
        <w:rPr>
          <w:rFonts w:eastAsia="MS Mincho"/>
          <w:lang w:eastAsia="ja-JP"/>
        </w:rPr>
      </w:pPr>
    </w:p>
    <w:p w:rsidR="00BA7FAB" w:rsidRPr="00957D39" w:rsidRDefault="00862952" w:rsidP="00862952">
      <w:r w:rsidRPr="00957D39">
        <w:rPr>
          <w:rFonts w:eastAsia="MS Mincho" w:hint="eastAsia"/>
        </w:rPr>
        <w:t>主辦單位：</w:t>
      </w:r>
      <w:r w:rsidRPr="00957D39">
        <w:rPr>
          <w:rFonts w:hint="eastAsia"/>
        </w:rPr>
        <w:t>東海大學日本語言文化学系</w:t>
      </w:r>
      <w:r w:rsidRPr="00957D39">
        <w:rPr>
          <w:rFonts w:eastAsia="MS Mincho" w:hint="eastAsia"/>
          <w:lang w:eastAsia="ja-JP"/>
        </w:rPr>
        <w:t>・</w:t>
      </w:r>
      <w:r w:rsidRPr="00957D39">
        <w:rPr>
          <w:rFonts w:hint="eastAsia"/>
        </w:rPr>
        <w:t>台灣</w:t>
      </w:r>
      <w:r w:rsidR="00451F4E" w:rsidRPr="00957D39">
        <w:rPr>
          <w:rFonts w:hint="eastAsia"/>
        </w:rPr>
        <w:t>日語教育學會</w:t>
      </w:r>
      <w:r w:rsidR="00451F4E" w:rsidRPr="00957D39">
        <w:rPr>
          <w:rFonts w:hint="eastAsia"/>
        </w:rPr>
        <w:t>J-GAPTAIWAN</w:t>
      </w:r>
    </w:p>
    <w:p w:rsidR="000F3B14" w:rsidRPr="00957D39" w:rsidRDefault="00451F4E" w:rsidP="00862952">
      <w:pPr>
        <w:rPr>
          <w:rFonts w:eastAsia="MS Mincho"/>
        </w:rPr>
      </w:pPr>
      <w:r w:rsidRPr="00957D39">
        <w:rPr>
          <w:rFonts w:hint="eastAsia"/>
        </w:rPr>
        <w:t>贊助單位：國際交流基金</w:t>
      </w:r>
    </w:p>
    <w:p w:rsidR="00451F4E" w:rsidRPr="00957D39" w:rsidRDefault="000F3B14" w:rsidP="00862952">
      <w:r w:rsidRPr="00957D39">
        <w:rPr>
          <w:rFonts w:ascii="MS Mincho" w:eastAsia="MS Mincho" w:hAnsi="MS Mincho" w:hint="eastAsia"/>
          <w:lang w:eastAsia="ja-JP"/>
        </w:rPr>
        <w:t>申し込み方法</w:t>
      </w:r>
      <w:hyperlink r:id="rId7" w:history="1">
        <w:r w:rsidRPr="00957D39">
          <w:rPr>
            <w:rStyle w:val="a3"/>
          </w:rPr>
          <w:t>https://docs.google.com/forms/d/1P-9tC7giU1AXrq8N9CgZZN4qIXu3owh3A-ELlYLfaLw/formResponse</w:t>
        </w:r>
      </w:hyperlink>
    </w:p>
    <w:p w:rsidR="000F3B14" w:rsidRDefault="000F3B14" w:rsidP="00862952">
      <w:pPr>
        <w:rPr>
          <w:lang w:eastAsia="ja-JP"/>
        </w:rPr>
      </w:pPr>
      <w:r w:rsidRPr="00957D39">
        <w:rPr>
          <w:rFonts w:ascii="MS Mincho" w:eastAsia="MS Mincho" w:hAnsi="MS Mincho" w:hint="eastAsia"/>
          <w:lang w:eastAsia="ja-JP"/>
        </w:rPr>
        <w:t>申し込み締め切り</w:t>
      </w:r>
      <w:r w:rsidRPr="00957D39">
        <w:rPr>
          <w:rFonts w:hint="eastAsia"/>
          <w:lang w:eastAsia="ja-JP"/>
        </w:rPr>
        <w:t>:2014</w:t>
      </w:r>
      <w:r w:rsidRPr="00957D39">
        <w:rPr>
          <w:rFonts w:hint="eastAsia"/>
          <w:lang w:eastAsia="ja-JP"/>
        </w:rPr>
        <w:t>月</w:t>
      </w:r>
      <w:r w:rsidRPr="00957D39">
        <w:rPr>
          <w:rFonts w:hint="eastAsia"/>
          <w:lang w:eastAsia="ja-JP"/>
        </w:rPr>
        <w:t>5</w:t>
      </w:r>
      <w:r w:rsidRPr="00957D39">
        <w:rPr>
          <w:rFonts w:hint="eastAsia"/>
          <w:lang w:eastAsia="ja-JP"/>
        </w:rPr>
        <w:t>月</w:t>
      </w:r>
      <w:r w:rsidR="00957D39">
        <w:rPr>
          <w:rFonts w:hint="eastAsia"/>
          <w:lang w:eastAsia="ja-JP"/>
        </w:rPr>
        <w:t>19</w:t>
      </w:r>
      <w:r w:rsidRPr="00957D39">
        <w:rPr>
          <w:rFonts w:hint="eastAsia"/>
          <w:lang w:eastAsia="ja-JP"/>
        </w:rPr>
        <w:t>日</w:t>
      </w:r>
      <w:r w:rsidRPr="00957D39">
        <w:rPr>
          <w:rFonts w:hint="eastAsia"/>
          <w:lang w:eastAsia="ja-JP"/>
        </w:rPr>
        <w:t>(</w:t>
      </w:r>
      <w:r w:rsidRPr="00957D39">
        <w:rPr>
          <w:rFonts w:eastAsia="MS Mincho" w:hint="eastAsia"/>
          <w:lang w:eastAsia="ja-JP"/>
        </w:rPr>
        <w:t>月</w:t>
      </w:r>
      <w:r w:rsidRPr="00957D39">
        <w:rPr>
          <w:rFonts w:eastAsia="MS Mincho" w:hint="eastAsia"/>
          <w:lang w:eastAsia="ja-JP"/>
        </w:rPr>
        <w:t>)</w:t>
      </w:r>
      <w:r w:rsidRPr="00957D39">
        <w:rPr>
          <w:rFonts w:eastAsia="MS Mincho" w:hint="eastAsia"/>
          <w:lang w:eastAsia="ja-JP"/>
        </w:rPr>
        <w:t>正午</w:t>
      </w:r>
      <w:r w:rsidRPr="00957D39">
        <w:rPr>
          <w:rFonts w:eastAsia="MS Mincho" w:hint="eastAsia"/>
          <w:lang w:eastAsia="ja-JP"/>
        </w:rPr>
        <w:t>12</w:t>
      </w:r>
      <w:r w:rsidRPr="00957D39">
        <w:rPr>
          <w:rFonts w:eastAsia="MS Mincho" w:hint="eastAsia"/>
          <w:lang w:eastAsia="ja-JP"/>
        </w:rPr>
        <w:t>時</w:t>
      </w:r>
    </w:p>
    <w:p w:rsidR="00EE488D" w:rsidRPr="00EE488D" w:rsidRDefault="00EE488D" w:rsidP="00862952">
      <w:pPr>
        <w:rPr>
          <w:rFonts w:eastAsiaTheme="minorEastAsia"/>
          <w:lang w:eastAsia="ja-JP"/>
        </w:rPr>
      </w:pPr>
      <w:r>
        <w:rPr>
          <w:rFonts w:eastAsiaTheme="minorEastAsia" w:hint="eastAsia"/>
          <w:lang w:eastAsia="ja-JP"/>
        </w:rPr>
        <w:t>※申込者が</w:t>
      </w:r>
      <w:r w:rsidRPr="00EE488D">
        <w:rPr>
          <w:rFonts w:eastAsiaTheme="minorEastAsia" w:hint="eastAsia"/>
          <w:b/>
          <w:color w:val="FF0000"/>
          <w:lang w:eastAsia="ja-JP"/>
        </w:rPr>
        <w:t>30</w:t>
      </w:r>
      <w:r>
        <w:rPr>
          <w:rFonts w:eastAsiaTheme="minorEastAsia" w:hint="eastAsia"/>
          <w:lang w:eastAsia="ja-JP"/>
        </w:rPr>
        <w:t>人で申し込みを切らせていただきますので、早めの申し込みよろしくお願いいたします。</w:t>
      </w:r>
    </w:p>
    <w:p w:rsidR="000F3B14" w:rsidRDefault="000F3B14" w:rsidP="00862952">
      <w:pPr>
        <w:rPr>
          <w:rFonts w:eastAsia="MS Mincho"/>
          <w:lang w:eastAsia="ja-JP"/>
        </w:rPr>
      </w:pPr>
      <w:r w:rsidRPr="00957D39">
        <w:rPr>
          <w:rFonts w:ascii="MS Mincho" w:eastAsia="MS Mincho" w:hAnsi="MS Mincho" w:hint="eastAsia"/>
          <w:lang w:eastAsia="ja-JP"/>
        </w:rPr>
        <w:t>問い合わせ</w:t>
      </w:r>
      <w:r w:rsidRPr="00957D39">
        <w:rPr>
          <w:rFonts w:hint="eastAsia"/>
          <w:lang w:eastAsia="ja-JP"/>
        </w:rPr>
        <w:t>:</w:t>
      </w:r>
      <w:r w:rsidRPr="00957D39">
        <w:rPr>
          <w:rFonts w:eastAsia="MS Mincho" w:hint="eastAsia"/>
          <w:lang w:eastAsia="ja-JP"/>
        </w:rPr>
        <w:t>工藤節子（</w:t>
      </w:r>
      <w:hyperlink r:id="rId8" w:history="1">
        <w:r w:rsidRPr="00957D39">
          <w:rPr>
            <w:rStyle w:val="a3"/>
            <w:rFonts w:eastAsia="MS Mincho" w:hint="eastAsia"/>
            <w:lang w:eastAsia="ja-JP"/>
          </w:rPr>
          <w:t>kudo@thu.edu.tw</w:t>
        </w:r>
      </w:hyperlink>
      <w:r w:rsidRPr="00957D39">
        <w:rPr>
          <w:rFonts w:eastAsia="MS Mincho" w:hint="eastAsia"/>
          <w:lang w:eastAsia="ja-JP"/>
        </w:rPr>
        <w:t>）</w:t>
      </w:r>
    </w:p>
    <w:p w:rsidR="000F3B14" w:rsidRPr="000F3B14" w:rsidRDefault="000F3B14" w:rsidP="00862952">
      <w:pPr>
        <w:rPr>
          <w:rFonts w:eastAsia="MS Mincho"/>
          <w:lang w:eastAsia="ja-JP"/>
        </w:rPr>
      </w:pPr>
    </w:p>
    <w:sectPr w:rsidR="000F3B14" w:rsidRPr="000F3B14" w:rsidSect="00BA7FAB">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088" w:rsidRDefault="00343088" w:rsidP="00217E62">
      <w:r>
        <w:separator/>
      </w:r>
    </w:p>
  </w:endnote>
  <w:endnote w:type="continuationSeparator" w:id="0">
    <w:p w:rsidR="00343088" w:rsidRDefault="00343088" w:rsidP="00217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003205"/>
      <w:docPartObj>
        <w:docPartGallery w:val="Page Numbers (Bottom of Page)"/>
        <w:docPartUnique/>
      </w:docPartObj>
    </w:sdtPr>
    <w:sdtEndPr/>
    <w:sdtContent>
      <w:p w:rsidR="00EE488D" w:rsidRDefault="00EE488D">
        <w:pPr>
          <w:pStyle w:val="a6"/>
          <w:jc w:val="center"/>
        </w:pPr>
        <w:r>
          <w:fldChar w:fldCharType="begin"/>
        </w:r>
        <w:r>
          <w:instrText>PAGE   \* MERGEFORMAT</w:instrText>
        </w:r>
        <w:r>
          <w:fldChar w:fldCharType="separate"/>
        </w:r>
        <w:r w:rsidR="00D24CA9" w:rsidRPr="00D24CA9">
          <w:rPr>
            <w:noProof/>
            <w:lang w:val="zh-TW"/>
          </w:rPr>
          <w:t>2</w:t>
        </w:r>
        <w:r>
          <w:fldChar w:fldCharType="end"/>
        </w:r>
      </w:p>
    </w:sdtContent>
  </w:sdt>
  <w:p w:rsidR="00EE488D" w:rsidRDefault="00EE48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088" w:rsidRDefault="00343088" w:rsidP="00217E62">
      <w:r>
        <w:separator/>
      </w:r>
    </w:p>
  </w:footnote>
  <w:footnote w:type="continuationSeparator" w:id="0">
    <w:p w:rsidR="00343088" w:rsidRDefault="00343088" w:rsidP="00217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FAB"/>
    <w:rsid w:val="000F3B14"/>
    <w:rsid w:val="00151209"/>
    <w:rsid w:val="00210CEA"/>
    <w:rsid w:val="00217E62"/>
    <w:rsid w:val="002609F7"/>
    <w:rsid w:val="00343088"/>
    <w:rsid w:val="003E6A07"/>
    <w:rsid w:val="00451F4E"/>
    <w:rsid w:val="004A251F"/>
    <w:rsid w:val="00862952"/>
    <w:rsid w:val="008C698A"/>
    <w:rsid w:val="00927361"/>
    <w:rsid w:val="00957D39"/>
    <w:rsid w:val="00B9255B"/>
    <w:rsid w:val="00BA7FAB"/>
    <w:rsid w:val="00D24CA9"/>
    <w:rsid w:val="00EE488D"/>
    <w:rsid w:val="00FD6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F3B14"/>
    <w:rPr>
      <w:color w:val="0000FF"/>
      <w:u w:val="single"/>
    </w:rPr>
  </w:style>
  <w:style w:type="paragraph" w:styleId="a4">
    <w:name w:val="header"/>
    <w:basedOn w:val="a"/>
    <w:link w:val="a5"/>
    <w:uiPriority w:val="99"/>
    <w:unhideWhenUsed/>
    <w:rsid w:val="00217E62"/>
    <w:pPr>
      <w:tabs>
        <w:tab w:val="center" w:pos="4153"/>
        <w:tab w:val="right" w:pos="8306"/>
      </w:tabs>
      <w:snapToGrid w:val="0"/>
    </w:pPr>
    <w:rPr>
      <w:sz w:val="20"/>
      <w:szCs w:val="20"/>
    </w:rPr>
  </w:style>
  <w:style w:type="character" w:customStyle="1" w:styleId="a5">
    <w:name w:val="頁首 字元"/>
    <w:link w:val="a4"/>
    <w:uiPriority w:val="99"/>
    <w:rsid w:val="00217E62"/>
    <w:rPr>
      <w:kern w:val="2"/>
    </w:rPr>
  </w:style>
  <w:style w:type="paragraph" w:styleId="a6">
    <w:name w:val="footer"/>
    <w:basedOn w:val="a"/>
    <w:link w:val="a7"/>
    <w:uiPriority w:val="99"/>
    <w:unhideWhenUsed/>
    <w:rsid w:val="00217E62"/>
    <w:pPr>
      <w:tabs>
        <w:tab w:val="center" w:pos="4153"/>
        <w:tab w:val="right" w:pos="8306"/>
      </w:tabs>
      <w:snapToGrid w:val="0"/>
    </w:pPr>
    <w:rPr>
      <w:sz w:val="20"/>
      <w:szCs w:val="20"/>
    </w:rPr>
  </w:style>
  <w:style w:type="character" w:customStyle="1" w:styleId="a7">
    <w:name w:val="頁尾 字元"/>
    <w:link w:val="a6"/>
    <w:uiPriority w:val="99"/>
    <w:rsid w:val="00217E62"/>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F3B14"/>
    <w:rPr>
      <w:color w:val="0000FF"/>
      <w:u w:val="single"/>
    </w:rPr>
  </w:style>
  <w:style w:type="paragraph" w:styleId="a4">
    <w:name w:val="header"/>
    <w:basedOn w:val="a"/>
    <w:link w:val="a5"/>
    <w:uiPriority w:val="99"/>
    <w:unhideWhenUsed/>
    <w:rsid w:val="00217E62"/>
    <w:pPr>
      <w:tabs>
        <w:tab w:val="center" w:pos="4153"/>
        <w:tab w:val="right" w:pos="8306"/>
      </w:tabs>
      <w:snapToGrid w:val="0"/>
    </w:pPr>
    <w:rPr>
      <w:sz w:val="20"/>
      <w:szCs w:val="20"/>
    </w:rPr>
  </w:style>
  <w:style w:type="character" w:customStyle="1" w:styleId="a5">
    <w:name w:val="頁首 字元"/>
    <w:link w:val="a4"/>
    <w:uiPriority w:val="99"/>
    <w:rsid w:val="00217E62"/>
    <w:rPr>
      <w:kern w:val="2"/>
    </w:rPr>
  </w:style>
  <w:style w:type="paragraph" w:styleId="a6">
    <w:name w:val="footer"/>
    <w:basedOn w:val="a"/>
    <w:link w:val="a7"/>
    <w:uiPriority w:val="99"/>
    <w:unhideWhenUsed/>
    <w:rsid w:val="00217E62"/>
    <w:pPr>
      <w:tabs>
        <w:tab w:val="center" w:pos="4153"/>
        <w:tab w:val="right" w:pos="8306"/>
      </w:tabs>
      <w:snapToGrid w:val="0"/>
    </w:pPr>
    <w:rPr>
      <w:sz w:val="20"/>
      <w:szCs w:val="20"/>
    </w:rPr>
  </w:style>
  <w:style w:type="character" w:customStyle="1" w:styleId="a7">
    <w:name w:val="頁尾 字元"/>
    <w:link w:val="a6"/>
    <w:uiPriority w:val="99"/>
    <w:rsid w:val="00217E6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61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do@thu.edu.tw" TargetMode="External"/><Relationship Id="rId3" Type="http://schemas.openxmlformats.org/officeDocument/2006/relationships/settings" Target="settings.xml"/><Relationship Id="rId7" Type="http://schemas.openxmlformats.org/officeDocument/2006/relationships/hyperlink" Target="https://docs.google.com/forms/d/1P-9tC7giU1AXrq8N9CgZZN4qIXu3owh3A-ELlYLfaLw/formRespon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Links>
    <vt:vector size="12" baseType="variant">
      <vt:variant>
        <vt:i4>5636149</vt:i4>
      </vt:variant>
      <vt:variant>
        <vt:i4>3</vt:i4>
      </vt:variant>
      <vt:variant>
        <vt:i4>0</vt:i4>
      </vt:variant>
      <vt:variant>
        <vt:i4>5</vt:i4>
      </vt:variant>
      <vt:variant>
        <vt:lpwstr>mailto:kudo@thu.edu.tw</vt:lpwstr>
      </vt:variant>
      <vt:variant>
        <vt:lpwstr/>
      </vt:variant>
      <vt:variant>
        <vt:i4>393220</vt:i4>
      </vt:variant>
      <vt:variant>
        <vt:i4>0</vt:i4>
      </vt:variant>
      <vt:variant>
        <vt:i4>0</vt:i4>
      </vt:variant>
      <vt:variant>
        <vt:i4>5</vt:i4>
      </vt:variant>
      <vt:variant>
        <vt:lpwstr>https://docs.google.com/forms/d/1P-9tC7giU1AXrq8N9CgZZN4qIXu3owh3A-ELlYLfaLw/formResponse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SAKURA</dc:creator>
  <cp:lastModifiedBy>scu</cp:lastModifiedBy>
  <cp:revision>2</cp:revision>
  <cp:lastPrinted>2014-04-17T11:43:00Z</cp:lastPrinted>
  <dcterms:created xsi:type="dcterms:W3CDTF">2014-04-18T03:51:00Z</dcterms:created>
  <dcterms:modified xsi:type="dcterms:W3CDTF">2014-04-18T03:51:00Z</dcterms:modified>
</cp:coreProperties>
</file>